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A4F33" w:rsidRPr="004D48F6" w:rsidRDefault="00762CD6" w:rsidP="00B7643D">
      <w:pPr>
        <w:jc w:val="center"/>
        <w:rPr>
          <w:rFonts w:ascii="Times" w:hAnsi="Times" w:cs="Times"/>
          <w:b/>
          <w:bCs/>
          <w:color w:val="000000"/>
          <w:sz w:val="40"/>
          <w:szCs w:val="40"/>
        </w:rPr>
      </w:pPr>
      <w:r>
        <w:rPr>
          <w:rFonts w:ascii="Times" w:hAnsi="Times" w:cs="Times"/>
          <w:b/>
          <w:bCs/>
          <w:color w:val="000000"/>
          <w:sz w:val="40"/>
          <w:szCs w:val="40"/>
        </w:rPr>
        <w:t>Создание эффективной системы подготовки</w:t>
      </w:r>
      <w:r w:rsidR="00EC2E7A">
        <w:rPr>
          <w:rFonts w:ascii="Times" w:hAnsi="Times" w:cs="Times"/>
          <w:b/>
          <w:bCs/>
          <w:color w:val="000000"/>
          <w:sz w:val="40"/>
          <w:szCs w:val="40"/>
        </w:rPr>
        <w:t xml:space="preserve"> учащихся к государственной итоговой аттестации по физике.</w:t>
      </w:r>
    </w:p>
    <w:p w:rsidR="00885C1C" w:rsidRPr="00885C1C" w:rsidRDefault="00885C1C" w:rsidP="00B7643D">
      <w:pPr>
        <w:jc w:val="right"/>
        <w:rPr>
          <w:b/>
          <w:sz w:val="28"/>
          <w:szCs w:val="28"/>
        </w:rPr>
      </w:pPr>
      <w:r w:rsidRPr="00885C1C">
        <w:rPr>
          <w:b/>
          <w:sz w:val="28"/>
          <w:szCs w:val="28"/>
        </w:rPr>
        <w:t>Яковлева Надежда Геннадьевна,</w:t>
      </w:r>
    </w:p>
    <w:p w:rsidR="00885C1C" w:rsidRPr="00885C1C" w:rsidRDefault="00885C1C" w:rsidP="00B7643D">
      <w:pPr>
        <w:jc w:val="right"/>
        <w:rPr>
          <w:sz w:val="28"/>
          <w:szCs w:val="28"/>
        </w:rPr>
      </w:pPr>
      <w:r w:rsidRPr="00885C1C">
        <w:rPr>
          <w:sz w:val="28"/>
          <w:szCs w:val="28"/>
        </w:rPr>
        <w:t>научный сотрудник отдела СФГОС</w:t>
      </w:r>
      <w:r w:rsidRPr="00885C1C">
        <w:rPr>
          <w:color w:val="000000"/>
          <w:sz w:val="28"/>
          <w:szCs w:val="28"/>
          <w:shd w:val="clear" w:color="auto" w:fill="FFFFFF"/>
        </w:rPr>
        <w:t xml:space="preserve"> </w:t>
      </w:r>
      <w:r w:rsidRPr="00885C1C">
        <w:rPr>
          <w:sz w:val="28"/>
          <w:szCs w:val="28"/>
        </w:rPr>
        <w:t>«ИРО ПК», </w:t>
      </w:r>
    </w:p>
    <w:p w:rsidR="00885C1C" w:rsidRPr="00885C1C" w:rsidRDefault="00885C1C" w:rsidP="00B7643D">
      <w:pPr>
        <w:jc w:val="right"/>
        <w:rPr>
          <w:sz w:val="28"/>
          <w:szCs w:val="28"/>
        </w:rPr>
      </w:pPr>
      <w:r w:rsidRPr="00885C1C">
        <w:rPr>
          <w:sz w:val="28"/>
          <w:szCs w:val="28"/>
        </w:rPr>
        <w:t>614068  г. Пермь,  ул. Екатерининская, 210</w:t>
      </w:r>
    </w:p>
    <w:p w:rsidR="00885C1C" w:rsidRPr="00885C1C" w:rsidRDefault="00885C1C" w:rsidP="00B7643D">
      <w:pPr>
        <w:jc w:val="right"/>
        <w:rPr>
          <w:sz w:val="28"/>
          <w:szCs w:val="28"/>
        </w:rPr>
      </w:pPr>
      <w:r w:rsidRPr="00885C1C">
        <w:rPr>
          <w:sz w:val="28"/>
          <w:szCs w:val="28"/>
        </w:rPr>
        <w:t>р.т. 8-342- 212-21-99; с. 8-909-731-01-80</w:t>
      </w:r>
    </w:p>
    <w:p w:rsidR="00885C1C" w:rsidRPr="0053787C" w:rsidRDefault="00885C1C" w:rsidP="00B7643D">
      <w:pPr>
        <w:jc w:val="right"/>
        <w:rPr>
          <w:sz w:val="28"/>
          <w:szCs w:val="28"/>
        </w:rPr>
      </w:pPr>
      <w:proofErr w:type="gramStart"/>
      <w:r w:rsidRPr="00885C1C">
        <w:rPr>
          <w:sz w:val="28"/>
          <w:szCs w:val="28"/>
          <w:lang w:val="en-US"/>
        </w:rPr>
        <w:t>e</w:t>
      </w:r>
      <w:r w:rsidRPr="00885C1C">
        <w:rPr>
          <w:sz w:val="28"/>
          <w:szCs w:val="28"/>
        </w:rPr>
        <w:t>-</w:t>
      </w:r>
      <w:r w:rsidRPr="00885C1C">
        <w:rPr>
          <w:sz w:val="28"/>
          <w:szCs w:val="28"/>
          <w:lang w:val="en-US"/>
        </w:rPr>
        <w:t>mail</w:t>
      </w:r>
      <w:proofErr w:type="gramEnd"/>
      <w:r w:rsidRPr="00885C1C">
        <w:rPr>
          <w:sz w:val="28"/>
          <w:szCs w:val="28"/>
        </w:rPr>
        <w:t xml:space="preserve">: </w:t>
      </w:r>
      <w:hyperlink r:id="rId8" w:history="1">
        <w:r w:rsidR="00B7643D" w:rsidRPr="00895ACD">
          <w:rPr>
            <w:rStyle w:val="a9"/>
            <w:sz w:val="28"/>
            <w:szCs w:val="28"/>
            <w:lang w:val="en-US"/>
          </w:rPr>
          <w:t>fanni</w:t>
        </w:r>
        <w:r w:rsidR="00B7643D" w:rsidRPr="00895ACD">
          <w:rPr>
            <w:rStyle w:val="a9"/>
            <w:sz w:val="28"/>
            <w:szCs w:val="28"/>
          </w:rPr>
          <w:t>1909@</w:t>
        </w:r>
        <w:r w:rsidR="00B7643D" w:rsidRPr="00895ACD">
          <w:rPr>
            <w:rStyle w:val="a9"/>
            <w:sz w:val="28"/>
            <w:szCs w:val="28"/>
            <w:lang w:val="en-US"/>
          </w:rPr>
          <w:t>yandex</w:t>
        </w:r>
        <w:r w:rsidR="00B7643D" w:rsidRPr="00895ACD">
          <w:rPr>
            <w:rStyle w:val="a9"/>
            <w:sz w:val="28"/>
            <w:szCs w:val="28"/>
          </w:rPr>
          <w:t>.</w:t>
        </w:r>
        <w:r w:rsidR="00B7643D" w:rsidRPr="00895ACD">
          <w:rPr>
            <w:rStyle w:val="a9"/>
            <w:sz w:val="28"/>
            <w:szCs w:val="28"/>
            <w:lang w:val="en-US"/>
          </w:rPr>
          <w:t>ru</w:t>
        </w:r>
      </w:hyperlink>
    </w:p>
    <w:p w:rsidR="0053787C" w:rsidRDefault="0053787C" w:rsidP="0053787C">
      <w:pPr>
        <w:jc w:val="both"/>
        <w:rPr>
          <w:sz w:val="28"/>
          <w:szCs w:val="28"/>
        </w:rPr>
      </w:pPr>
    </w:p>
    <w:p w:rsidR="00B7643D" w:rsidRDefault="00E6439C" w:rsidP="00E643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787C" w:rsidRPr="0053787C">
        <w:rPr>
          <w:sz w:val="28"/>
          <w:szCs w:val="28"/>
        </w:rPr>
        <w:t xml:space="preserve">В последние годы вопросы повышения эффективности подготовки учащихся к Государственной итоговой аттестации по физике стали </w:t>
      </w:r>
      <w:r>
        <w:rPr>
          <w:sz w:val="28"/>
          <w:szCs w:val="28"/>
        </w:rPr>
        <w:t>очень</w:t>
      </w:r>
      <w:r w:rsidR="0053787C" w:rsidRPr="0053787C">
        <w:rPr>
          <w:sz w:val="28"/>
          <w:szCs w:val="28"/>
        </w:rPr>
        <w:t xml:space="preserve"> актуальными для учителей общеобразовательных организаций. По результатам Государственной итоговой аттестации </w:t>
      </w:r>
      <w:r>
        <w:rPr>
          <w:sz w:val="28"/>
          <w:szCs w:val="28"/>
        </w:rPr>
        <w:t xml:space="preserve">судят о  профессиональной компетентности учителя, о его предметной и методической грамотности.  </w:t>
      </w:r>
    </w:p>
    <w:p w:rsidR="001D56FA" w:rsidRDefault="0005651C" w:rsidP="00E643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 сожалению, большинство учителей физики, системой подготовки к   </w:t>
      </w:r>
      <w:r w:rsidRPr="0053787C">
        <w:rPr>
          <w:sz w:val="28"/>
          <w:szCs w:val="28"/>
        </w:rPr>
        <w:t>Государственной итоговой аттестации</w:t>
      </w:r>
      <w:r>
        <w:rPr>
          <w:sz w:val="28"/>
          <w:szCs w:val="28"/>
        </w:rPr>
        <w:t xml:space="preserve"> счита</w:t>
      </w:r>
      <w:r w:rsidR="001D56FA">
        <w:rPr>
          <w:sz w:val="28"/>
          <w:szCs w:val="28"/>
        </w:rPr>
        <w:t>ю</w:t>
      </w:r>
      <w:r>
        <w:rPr>
          <w:sz w:val="28"/>
          <w:szCs w:val="28"/>
        </w:rPr>
        <w:t>т специальный курс, направленный на подготовку учащихся к ОГЭ или ЕГЭ. Тогда как автор считает этот курс лишь частью системы</w:t>
      </w:r>
      <w:r w:rsidRPr="00056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подготовки к   </w:t>
      </w:r>
      <w:r w:rsidRPr="0053787C">
        <w:rPr>
          <w:sz w:val="28"/>
          <w:szCs w:val="28"/>
        </w:rPr>
        <w:t>Государственной итоговой аттестации</w:t>
      </w:r>
      <w:r>
        <w:rPr>
          <w:sz w:val="28"/>
          <w:szCs w:val="28"/>
        </w:rPr>
        <w:t>.</w:t>
      </w:r>
      <w:r w:rsidR="001D56FA">
        <w:rPr>
          <w:sz w:val="28"/>
          <w:szCs w:val="28"/>
        </w:rPr>
        <w:t xml:space="preserve"> Что же входит в эту систему?</w:t>
      </w:r>
    </w:p>
    <w:p w:rsidR="00194BCF" w:rsidRDefault="001D56FA" w:rsidP="00E643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Прежде </w:t>
      </w:r>
      <w:r w:rsidR="008E00C6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следует разделить систему подготовки на две части: урочную и внеурочную.  </w:t>
      </w:r>
      <w:r w:rsidR="00A64EB5">
        <w:rPr>
          <w:sz w:val="28"/>
          <w:szCs w:val="28"/>
        </w:rPr>
        <w:t xml:space="preserve">Для начала рассмотрим урочную деятельность учителя. Существует успешная модель работы физико-математических  школ, в которой совсем отсутствует внеурочная составляющая подготовки к ГИА. А это значит, что и на уроке можно </w:t>
      </w:r>
      <w:r w:rsidR="00803A0C">
        <w:rPr>
          <w:sz w:val="28"/>
          <w:szCs w:val="28"/>
        </w:rPr>
        <w:t xml:space="preserve">успешно </w:t>
      </w:r>
      <w:r w:rsidR="00A64EB5">
        <w:rPr>
          <w:sz w:val="28"/>
          <w:szCs w:val="28"/>
        </w:rPr>
        <w:t>готовить учащихся к экзамену</w:t>
      </w:r>
      <w:r w:rsidR="00067F7E">
        <w:rPr>
          <w:sz w:val="28"/>
          <w:szCs w:val="28"/>
        </w:rPr>
        <w:t xml:space="preserve"> по физике</w:t>
      </w:r>
      <w:r w:rsidR="00A64EB5">
        <w:rPr>
          <w:sz w:val="28"/>
          <w:szCs w:val="28"/>
        </w:rPr>
        <w:t xml:space="preserve">. </w:t>
      </w:r>
      <w:r w:rsidR="00194BCF">
        <w:rPr>
          <w:sz w:val="28"/>
          <w:szCs w:val="28"/>
        </w:rPr>
        <w:t>Как? Попытаемся разобраться.</w:t>
      </w:r>
    </w:p>
    <w:p w:rsidR="001D56FA" w:rsidRDefault="00194BCF" w:rsidP="00E643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Вы когда-нибудь слышали об  индивидуализации обучения</w:t>
      </w:r>
      <w:r w:rsidR="00EA0BEE">
        <w:rPr>
          <w:sz w:val="28"/>
          <w:szCs w:val="28"/>
        </w:rPr>
        <w:t>, о</w:t>
      </w:r>
      <w:r w:rsidR="00EA0BEE" w:rsidRPr="00EA0BEE">
        <w:rPr>
          <w:color w:val="000000"/>
          <w:sz w:val="27"/>
          <w:szCs w:val="27"/>
        </w:rPr>
        <w:t xml:space="preserve"> </w:t>
      </w:r>
      <w:r w:rsidR="00EA0BEE" w:rsidRPr="00EA0BEE">
        <w:rPr>
          <w:sz w:val="28"/>
          <w:szCs w:val="28"/>
        </w:rPr>
        <w:t>созда</w:t>
      </w:r>
      <w:r w:rsidR="00EA0BEE">
        <w:rPr>
          <w:sz w:val="28"/>
          <w:szCs w:val="28"/>
        </w:rPr>
        <w:t>нии</w:t>
      </w:r>
      <w:r w:rsidR="00EA0BEE" w:rsidRPr="00EA0BEE">
        <w:rPr>
          <w:sz w:val="28"/>
          <w:szCs w:val="28"/>
        </w:rPr>
        <w:t xml:space="preserve"> индивидуал</w:t>
      </w:r>
      <w:r w:rsidR="00EA0BEE">
        <w:rPr>
          <w:sz w:val="28"/>
          <w:szCs w:val="28"/>
        </w:rPr>
        <w:t>ьных</w:t>
      </w:r>
      <w:r w:rsidR="00EA0BEE" w:rsidRPr="00EA0BEE">
        <w:rPr>
          <w:sz w:val="28"/>
          <w:szCs w:val="28"/>
        </w:rPr>
        <w:t xml:space="preserve"> учебных маршрутов школьников</w:t>
      </w:r>
      <w:r>
        <w:rPr>
          <w:sz w:val="28"/>
          <w:szCs w:val="28"/>
        </w:rPr>
        <w:t xml:space="preserve">? </w:t>
      </w:r>
      <w:r w:rsidR="00EA0BEE">
        <w:rPr>
          <w:sz w:val="28"/>
          <w:szCs w:val="28"/>
        </w:rPr>
        <w:t>Думаю, что  очень многие на этот вопрос ответят утвердительно. А вы создавали такие маршруты? На этот вопрос утвердительно ответят единицы</w:t>
      </w:r>
      <w:r w:rsidR="00803A0C">
        <w:rPr>
          <w:sz w:val="28"/>
          <w:szCs w:val="28"/>
        </w:rPr>
        <w:t>. Не в этом ли корень проблемы?</w:t>
      </w:r>
    </w:p>
    <w:p w:rsidR="00803A0C" w:rsidRDefault="00803A0C" w:rsidP="00E643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6662E">
        <w:rPr>
          <w:sz w:val="28"/>
          <w:szCs w:val="28"/>
        </w:rPr>
        <w:t xml:space="preserve">Каждый  ученик это личность, с присущими ей особенностями.  </w:t>
      </w:r>
      <w:r w:rsidR="00067F7E">
        <w:rPr>
          <w:sz w:val="28"/>
          <w:szCs w:val="28"/>
        </w:rPr>
        <w:t xml:space="preserve">Эти </w:t>
      </w:r>
      <w:r w:rsidR="003D7AC0" w:rsidRPr="003D7AC0">
        <w:rPr>
          <w:sz w:val="28"/>
          <w:szCs w:val="28"/>
        </w:rPr>
        <w:t>особенности определяются в психических процессах: отдельный индивид обладает свойственным только ему восприятием, субъективной памятью и особенностями ее процессов. Уровень интеллектуального развития, такие качества, как внимание и воображение, также отличаются индивидуальными особенностями.</w:t>
      </w:r>
      <w:r w:rsidR="00067F7E">
        <w:rPr>
          <w:sz w:val="28"/>
          <w:szCs w:val="28"/>
        </w:rPr>
        <w:t xml:space="preserve"> </w:t>
      </w:r>
      <w:r w:rsidR="003D7AC0">
        <w:rPr>
          <w:sz w:val="28"/>
          <w:szCs w:val="28"/>
        </w:rPr>
        <w:t xml:space="preserve">(1)  </w:t>
      </w:r>
      <w:r w:rsidR="006D47B2">
        <w:rPr>
          <w:sz w:val="28"/>
          <w:szCs w:val="28"/>
        </w:rPr>
        <w:t xml:space="preserve">Учитывать эти особенности на традиционном уроке очень сложно, но для достижения результата </w:t>
      </w:r>
      <w:r w:rsidR="00602498">
        <w:rPr>
          <w:sz w:val="28"/>
          <w:szCs w:val="28"/>
        </w:rPr>
        <w:t xml:space="preserve">делать это </w:t>
      </w:r>
      <w:r w:rsidR="006D47B2">
        <w:rPr>
          <w:sz w:val="28"/>
          <w:szCs w:val="28"/>
        </w:rPr>
        <w:t>совершенно необходимо.</w:t>
      </w:r>
      <w:r w:rsidR="005D4BB9">
        <w:rPr>
          <w:sz w:val="28"/>
          <w:szCs w:val="28"/>
        </w:rPr>
        <w:t xml:space="preserve">  И выходом из этой ситуации может служить отказ от традиционного урока</w:t>
      </w:r>
      <w:r w:rsidR="00602498">
        <w:rPr>
          <w:sz w:val="28"/>
          <w:szCs w:val="28"/>
        </w:rPr>
        <w:t>, рассчитанного на среднего ученика и</w:t>
      </w:r>
      <w:r w:rsidR="00602498" w:rsidRPr="00602498">
        <w:rPr>
          <w:sz w:val="28"/>
          <w:szCs w:val="28"/>
        </w:rPr>
        <w:t xml:space="preserve"> </w:t>
      </w:r>
      <w:r w:rsidR="00602498" w:rsidRPr="00EA0BEE">
        <w:rPr>
          <w:sz w:val="28"/>
          <w:szCs w:val="28"/>
        </w:rPr>
        <w:t>созда</w:t>
      </w:r>
      <w:r w:rsidR="00602498">
        <w:rPr>
          <w:sz w:val="28"/>
          <w:szCs w:val="28"/>
        </w:rPr>
        <w:t>нии</w:t>
      </w:r>
      <w:r w:rsidR="00602498" w:rsidRPr="00EA0BEE">
        <w:rPr>
          <w:sz w:val="28"/>
          <w:szCs w:val="28"/>
        </w:rPr>
        <w:t xml:space="preserve"> индивидуал</w:t>
      </w:r>
      <w:r w:rsidR="00602498">
        <w:rPr>
          <w:sz w:val="28"/>
          <w:szCs w:val="28"/>
        </w:rPr>
        <w:t>ьных</w:t>
      </w:r>
      <w:r w:rsidR="00602498" w:rsidRPr="00EA0BEE">
        <w:rPr>
          <w:sz w:val="28"/>
          <w:szCs w:val="28"/>
        </w:rPr>
        <w:t xml:space="preserve"> учебных маршрутов</w:t>
      </w:r>
      <w:r w:rsidR="00602498">
        <w:rPr>
          <w:sz w:val="28"/>
          <w:szCs w:val="28"/>
        </w:rPr>
        <w:t xml:space="preserve"> для каждого</w:t>
      </w:r>
      <w:r w:rsidR="00C07538">
        <w:rPr>
          <w:sz w:val="28"/>
          <w:szCs w:val="28"/>
        </w:rPr>
        <w:t xml:space="preserve">. </w:t>
      </w:r>
      <w:r w:rsidR="005D4BB9">
        <w:rPr>
          <w:sz w:val="28"/>
          <w:szCs w:val="28"/>
        </w:rPr>
        <w:t xml:space="preserve"> </w:t>
      </w:r>
      <w:r w:rsidR="00602498">
        <w:rPr>
          <w:sz w:val="28"/>
          <w:szCs w:val="28"/>
        </w:rPr>
        <w:t>Естественно при этом существенно увеличивается доля самостоятельной работы учащихся</w:t>
      </w:r>
      <w:r w:rsidR="00C07538">
        <w:rPr>
          <w:sz w:val="28"/>
          <w:szCs w:val="28"/>
        </w:rPr>
        <w:t xml:space="preserve"> и время подготовки </w:t>
      </w:r>
      <w:r w:rsidR="00067F7E">
        <w:rPr>
          <w:sz w:val="28"/>
          <w:szCs w:val="28"/>
        </w:rPr>
        <w:t xml:space="preserve">учителя </w:t>
      </w:r>
      <w:r w:rsidR="00C07538">
        <w:rPr>
          <w:sz w:val="28"/>
          <w:szCs w:val="28"/>
        </w:rPr>
        <w:t>к уроку.</w:t>
      </w:r>
    </w:p>
    <w:p w:rsidR="00050694" w:rsidRDefault="00050694" w:rsidP="00E643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050694">
        <w:rPr>
          <w:sz w:val="28"/>
          <w:szCs w:val="28"/>
        </w:rPr>
        <w:t>Переход на модульную систему преподавания предмета</w:t>
      </w:r>
      <w:r>
        <w:rPr>
          <w:sz w:val="28"/>
          <w:szCs w:val="28"/>
        </w:rPr>
        <w:t xml:space="preserve"> также способствует повышению образовательных результатов. </w:t>
      </w:r>
      <w:r w:rsidRPr="0079799E">
        <w:rPr>
          <w:bCs/>
          <w:sz w:val="28"/>
          <w:szCs w:val="28"/>
        </w:rPr>
        <w:t>Модульная система обучения</w:t>
      </w:r>
      <w:r w:rsidRPr="00050694">
        <w:rPr>
          <w:sz w:val="28"/>
          <w:szCs w:val="28"/>
        </w:rPr>
        <w:t> это современная педагогическая технология, которая базируется на блочном (модульном) построении материала, который усваивается последовательно и оценивается путем накопления рейтинговых баллов за занятия и самостоятельную работу. Она реализуется в контексте принципов познавательной деятельности, индивидуальной структуризации программы и психологического комфорта. Преподаватель в учебном плане самостоятельно распределяет количество баллов на каждый модуль, за разные виды учебной деятельности, формы контроля знаний.</w:t>
      </w:r>
      <w:r>
        <w:rPr>
          <w:sz w:val="28"/>
          <w:szCs w:val="28"/>
        </w:rPr>
        <w:t xml:space="preserve"> (</w:t>
      </w:r>
      <w:r w:rsidR="0079799E">
        <w:rPr>
          <w:sz w:val="28"/>
          <w:szCs w:val="28"/>
        </w:rPr>
        <w:t>2)</w:t>
      </w:r>
      <w:r w:rsidR="000D275C">
        <w:rPr>
          <w:sz w:val="28"/>
          <w:szCs w:val="28"/>
        </w:rPr>
        <w:t xml:space="preserve"> Ученик, который  осваивает  какой либо модуль</w:t>
      </w:r>
      <w:r w:rsidR="00067F7E">
        <w:rPr>
          <w:sz w:val="28"/>
          <w:szCs w:val="28"/>
        </w:rPr>
        <w:t xml:space="preserve"> </w:t>
      </w:r>
      <w:r w:rsidR="000D275C">
        <w:rPr>
          <w:sz w:val="28"/>
          <w:szCs w:val="28"/>
        </w:rPr>
        <w:t xml:space="preserve"> понимает</w:t>
      </w:r>
      <w:r w:rsidR="00067F7E">
        <w:rPr>
          <w:sz w:val="28"/>
          <w:szCs w:val="28"/>
        </w:rPr>
        <w:t>,</w:t>
      </w:r>
      <w:r w:rsidR="000D275C">
        <w:rPr>
          <w:sz w:val="28"/>
          <w:szCs w:val="28"/>
        </w:rPr>
        <w:t xml:space="preserve"> </w:t>
      </w:r>
      <w:r w:rsidR="00067F7E">
        <w:rPr>
          <w:sz w:val="28"/>
          <w:szCs w:val="28"/>
        </w:rPr>
        <w:t>из каких составляющих сложится его окончательная оценка. А это является дополнительной мотивацией при изучении предмета.</w:t>
      </w:r>
      <w:r w:rsidR="0052307D">
        <w:rPr>
          <w:sz w:val="28"/>
          <w:szCs w:val="28"/>
        </w:rPr>
        <w:t xml:space="preserve"> </w:t>
      </w:r>
    </w:p>
    <w:p w:rsidR="00AA3493" w:rsidRDefault="00577214" w:rsidP="0052307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="00FE6064">
        <w:rPr>
          <w:sz w:val="28"/>
          <w:szCs w:val="28"/>
        </w:rPr>
        <w:t xml:space="preserve">      </w:t>
      </w:r>
      <w:r w:rsidR="00FE6064" w:rsidRPr="006C1227">
        <w:rPr>
          <w:sz w:val="28"/>
          <w:szCs w:val="28"/>
          <w:shd w:val="clear" w:color="auto" w:fill="FFFFFF"/>
        </w:rPr>
        <w:t>Реализация системно-деятельностного подхода в процессе обучения</w:t>
      </w:r>
      <w:r w:rsidRPr="006C1227">
        <w:rPr>
          <w:sz w:val="28"/>
          <w:szCs w:val="28"/>
        </w:rPr>
        <w:t xml:space="preserve">  ещё одна возможность повысить эффективность учебного процесса. </w:t>
      </w:r>
      <w:r w:rsidRPr="006C1227">
        <w:rPr>
          <w:sz w:val="28"/>
          <w:szCs w:val="28"/>
          <w:shd w:val="clear" w:color="auto" w:fill="FFFFFF"/>
        </w:rPr>
        <w:t>Системно-деятельностный подход — это организация процесса обучения, в котором главное место отводится активной и разносторонней, в максимальной степени самостоятельной познавательной</w:t>
      </w:r>
      <w:r w:rsidRPr="00577214">
        <w:rPr>
          <w:sz w:val="28"/>
          <w:szCs w:val="28"/>
          <w:shd w:val="clear" w:color="auto" w:fill="FFFFFF"/>
        </w:rPr>
        <w:t xml:space="preserve"> деятельности школьника. Ключевыми моментами деятельностного подхода является постепенный уход от информационного репродуктивного знания к знанию действия.</w:t>
      </w:r>
      <w:r w:rsidR="006C122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(3)</w:t>
      </w:r>
      <w:r w:rsidR="006C1227">
        <w:rPr>
          <w:sz w:val="28"/>
          <w:szCs w:val="28"/>
          <w:shd w:val="clear" w:color="auto" w:fill="FFFFFF"/>
        </w:rPr>
        <w:t xml:space="preserve"> </w:t>
      </w:r>
    </w:p>
    <w:p w:rsidR="006C1227" w:rsidRPr="006C1227" w:rsidRDefault="00AA3493" w:rsidP="0052307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6C1227" w:rsidRPr="006C1227">
        <w:rPr>
          <w:sz w:val="28"/>
          <w:szCs w:val="28"/>
          <w:shd w:val="clear" w:color="auto" w:fill="FFFFFF"/>
        </w:rPr>
        <w:t xml:space="preserve">Механизмом реализации системно–деятельностного подхода являются такие технологии, как: </w:t>
      </w:r>
    </w:p>
    <w:p w:rsidR="006C1227" w:rsidRPr="006C1227" w:rsidRDefault="006C1227" w:rsidP="006C1227">
      <w:pPr>
        <w:pStyle w:val="a8"/>
        <w:numPr>
          <w:ilvl w:val="0"/>
          <w:numId w:val="10"/>
        </w:numPr>
        <w:jc w:val="both"/>
        <w:rPr>
          <w:sz w:val="28"/>
          <w:szCs w:val="28"/>
          <w:shd w:val="clear" w:color="auto" w:fill="FFFFFF"/>
        </w:rPr>
      </w:pPr>
      <w:r w:rsidRPr="006C1227">
        <w:rPr>
          <w:sz w:val="28"/>
          <w:szCs w:val="28"/>
          <w:shd w:val="clear" w:color="auto" w:fill="FFFFFF"/>
        </w:rPr>
        <w:t xml:space="preserve">информационные и коммуникативные технологии; </w:t>
      </w:r>
    </w:p>
    <w:p w:rsidR="006C1227" w:rsidRPr="006C1227" w:rsidRDefault="006C1227" w:rsidP="006C1227">
      <w:pPr>
        <w:pStyle w:val="a8"/>
        <w:numPr>
          <w:ilvl w:val="0"/>
          <w:numId w:val="10"/>
        </w:numPr>
        <w:jc w:val="both"/>
        <w:rPr>
          <w:sz w:val="28"/>
          <w:szCs w:val="28"/>
          <w:shd w:val="clear" w:color="auto" w:fill="FFFFFF"/>
        </w:rPr>
      </w:pPr>
      <w:r w:rsidRPr="006C1227">
        <w:rPr>
          <w:sz w:val="28"/>
          <w:szCs w:val="28"/>
          <w:shd w:val="clear" w:color="auto" w:fill="FFFFFF"/>
        </w:rPr>
        <w:t xml:space="preserve">технологии, основанные на создании учебных ситуаций (решение задач, практически значимых для изучения окружающего мира); </w:t>
      </w:r>
    </w:p>
    <w:p w:rsidR="006C1227" w:rsidRPr="006C1227" w:rsidRDefault="006C1227" w:rsidP="006C1227">
      <w:pPr>
        <w:pStyle w:val="a8"/>
        <w:numPr>
          <w:ilvl w:val="0"/>
          <w:numId w:val="10"/>
        </w:numPr>
        <w:jc w:val="both"/>
        <w:rPr>
          <w:sz w:val="28"/>
          <w:szCs w:val="28"/>
          <w:shd w:val="clear" w:color="auto" w:fill="FFFFFF"/>
        </w:rPr>
      </w:pPr>
      <w:r w:rsidRPr="006C1227">
        <w:rPr>
          <w:sz w:val="28"/>
          <w:szCs w:val="28"/>
          <w:shd w:val="clear" w:color="auto" w:fill="FFFFFF"/>
        </w:rPr>
        <w:t xml:space="preserve">технологии, основанные на реализации проектной деятельности; </w:t>
      </w:r>
    </w:p>
    <w:p w:rsidR="006C1227" w:rsidRPr="00AA3493" w:rsidRDefault="006C1227" w:rsidP="006C1227">
      <w:pPr>
        <w:pStyle w:val="a8"/>
        <w:numPr>
          <w:ilvl w:val="0"/>
          <w:numId w:val="10"/>
        </w:numPr>
        <w:rPr>
          <w:sz w:val="28"/>
          <w:szCs w:val="28"/>
        </w:rPr>
      </w:pPr>
      <w:r w:rsidRPr="006C1227">
        <w:rPr>
          <w:sz w:val="28"/>
          <w:szCs w:val="28"/>
          <w:shd w:val="clear" w:color="auto" w:fill="FFFFFF"/>
        </w:rPr>
        <w:t>технологии, основанные на уровневой дифференциации обучения.</w:t>
      </w:r>
    </w:p>
    <w:p w:rsidR="00230881" w:rsidRDefault="0052307D" w:rsidP="006C1227">
      <w:pPr>
        <w:jc w:val="both"/>
        <w:rPr>
          <w:sz w:val="28"/>
          <w:szCs w:val="28"/>
        </w:rPr>
      </w:pPr>
      <w:r w:rsidRPr="006C1227">
        <w:rPr>
          <w:sz w:val="28"/>
          <w:szCs w:val="28"/>
        </w:rPr>
        <w:t xml:space="preserve">      Конечно, д</w:t>
      </w:r>
      <w:r w:rsidR="00D57AF9" w:rsidRPr="006C1227">
        <w:rPr>
          <w:sz w:val="28"/>
          <w:szCs w:val="28"/>
        </w:rPr>
        <w:t>остижение образовательных результатов  зависи</w:t>
      </w:r>
      <w:r w:rsidRPr="006C1227">
        <w:rPr>
          <w:sz w:val="28"/>
          <w:szCs w:val="28"/>
        </w:rPr>
        <w:t xml:space="preserve">т </w:t>
      </w:r>
      <w:r w:rsidR="00D57AF9" w:rsidRPr="006C1227">
        <w:rPr>
          <w:sz w:val="28"/>
          <w:szCs w:val="28"/>
        </w:rPr>
        <w:t>от возможностей и способностей каждого</w:t>
      </w:r>
      <w:r w:rsidRPr="006C1227">
        <w:rPr>
          <w:sz w:val="28"/>
          <w:szCs w:val="28"/>
        </w:rPr>
        <w:t xml:space="preserve"> ученика, но вывести каждого ученика на максимум его возможностей это главная задача его учителя.</w:t>
      </w:r>
      <w:r w:rsidR="006C1227">
        <w:rPr>
          <w:sz w:val="28"/>
          <w:szCs w:val="28"/>
        </w:rPr>
        <w:t xml:space="preserve"> И делать это можно и нужно именно на уроке.</w:t>
      </w:r>
    </w:p>
    <w:p w:rsidR="00AA3493" w:rsidRDefault="005307EB" w:rsidP="00885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5E8B">
        <w:rPr>
          <w:sz w:val="28"/>
          <w:szCs w:val="28"/>
        </w:rPr>
        <w:t xml:space="preserve"> Рассмотрим вторую составляющую  </w:t>
      </w:r>
      <w:r w:rsidR="00885E8B" w:rsidRPr="00885E8B">
        <w:rPr>
          <w:bCs/>
          <w:iCs/>
          <w:sz w:val="28"/>
          <w:szCs w:val="28"/>
        </w:rPr>
        <w:t xml:space="preserve">системы </w:t>
      </w:r>
      <w:r w:rsidR="00885E8B">
        <w:rPr>
          <w:bCs/>
          <w:iCs/>
          <w:sz w:val="28"/>
          <w:szCs w:val="28"/>
        </w:rPr>
        <w:t xml:space="preserve">подготовки к </w:t>
      </w:r>
      <w:r w:rsidR="00885E8B" w:rsidRPr="0053787C">
        <w:rPr>
          <w:sz w:val="28"/>
          <w:szCs w:val="28"/>
        </w:rPr>
        <w:t>Государственной итоговой аттестации по физике</w:t>
      </w:r>
      <w:r w:rsidR="00885E8B">
        <w:rPr>
          <w:sz w:val="28"/>
          <w:szCs w:val="28"/>
        </w:rPr>
        <w:t xml:space="preserve"> -  внеурочную. И здесь тоже одного курса подготовки к ГИА будет недостаточно. </w:t>
      </w:r>
    </w:p>
    <w:p w:rsidR="0012152F" w:rsidRDefault="008C3CCD" w:rsidP="00885E8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Прежде </w:t>
      </w:r>
      <w:r w:rsidR="00A5461F">
        <w:rPr>
          <w:bCs/>
          <w:iCs/>
          <w:sz w:val="28"/>
          <w:szCs w:val="28"/>
        </w:rPr>
        <w:t>всего,</w:t>
      </w:r>
      <w:r>
        <w:rPr>
          <w:bCs/>
          <w:iCs/>
          <w:sz w:val="28"/>
          <w:szCs w:val="28"/>
        </w:rPr>
        <w:t xml:space="preserve"> нужно о</w:t>
      </w:r>
      <w:r w:rsidRPr="008C3CCD">
        <w:rPr>
          <w:bCs/>
          <w:iCs/>
          <w:sz w:val="28"/>
          <w:szCs w:val="28"/>
        </w:rPr>
        <w:t>рганизовать ученические сборы будущих 9-ов и 11-ов по выявлению образовательных запросов выпускников</w:t>
      </w:r>
      <w:r>
        <w:rPr>
          <w:bCs/>
          <w:iCs/>
          <w:sz w:val="28"/>
          <w:szCs w:val="28"/>
        </w:rPr>
        <w:t xml:space="preserve">. Для чего это нужно? </w:t>
      </w:r>
      <w:r w:rsidR="008C5673">
        <w:rPr>
          <w:bCs/>
          <w:iCs/>
          <w:sz w:val="28"/>
          <w:szCs w:val="28"/>
        </w:rPr>
        <w:t>Опыт показал, что о</w:t>
      </w:r>
      <w:r>
        <w:rPr>
          <w:bCs/>
          <w:iCs/>
          <w:sz w:val="28"/>
          <w:szCs w:val="28"/>
        </w:rPr>
        <w:t>чень часто ученики не могут</w:t>
      </w:r>
      <w:r w:rsidR="00BD6711">
        <w:rPr>
          <w:bCs/>
          <w:iCs/>
          <w:sz w:val="28"/>
          <w:szCs w:val="28"/>
        </w:rPr>
        <w:t xml:space="preserve">  понять свои образовательные потребности: что я хочу, что я могу и что мне надо. И, вследствие этого, делают неправильный выбор</w:t>
      </w:r>
      <w:r w:rsidR="00734044">
        <w:rPr>
          <w:bCs/>
          <w:iCs/>
          <w:sz w:val="28"/>
          <w:szCs w:val="28"/>
        </w:rPr>
        <w:t>, и это является одной из главных причин низкой успеваемости  ученика.</w:t>
      </w:r>
      <w:r w:rsidR="0012152F">
        <w:rPr>
          <w:bCs/>
          <w:iCs/>
          <w:sz w:val="28"/>
          <w:szCs w:val="28"/>
        </w:rPr>
        <w:t xml:space="preserve"> </w:t>
      </w:r>
    </w:p>
    <w:p w:rsidR="00885E8B" w:rsidRDefault="0012152F" w:rsidP="00885E8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Альтернативой ученическим сборам могут быть и другие формы работы, например </w:t>
      </w:r>
      <w:r w:rsidR="008410A9">
        <w:rPr>
          <w:bCs/>
          <w:iCs/>
          <w:sz w:val="28"/>
          <w:szCs w:val="28"/>
        </w:rPr>
        <w:t>различные квесты, участие в которых позволит ученику определиться со своим выбором.</w:t>
      </w:r>
    </w:p>
    <w:p w:rsidR="00CC0CC3" w:rsidRDefault="00CC0CC3" w:rsidP="00885E8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Затем необходимо приступить к созданию </w:t>
      </w:r>
      <w:r w:rsidRPr="00CC0CC3">
        <w:rPr>
          <w:bCs/>
          <w:iCs/>
          <w:sz w:val="28"/>
          <w:szCs w:val="28"/>
        </w:rPr>
        <w:t xml:space="preserve">краткосрочных и долгосрочных программ </w:t>
      </w:r>
      <w:r>
        <w:rPr>
          <w:bCs/>
          <w:iCs/>
          <w:sz w:val="28"/>
          <w:szCs w:val="28"/>
        </w:rPr>
        <w:t xml:space="preserve">элективных курсов </w:t>
      </w:r>
      <w:r>
        <w:rPr>
          <w:sz w:val="28"/>
          <w:szCs w:val="28"/>
        </w:rPr>
        <w:t>направленны</w:t>
      </w:r>
      <w:r w:rsidR="00B1755C">
        <w:rPr>
          <w:sz w:val="28"/>
          <w:szCs w:val="28"/>
        </w:rPr>
        <w:t>х</w:t>
      </w:r>
      <w:r>
        <w:rPr>
          <w:sz w:val="28"/>
          <w:szCs w:val="28"/>
        </w:rPr>
        <w:t xml:space="preserve"> на подготовку учащихся к ОГЭ или ЕГЭ,</w:t>
      </w:r>
      <w:r>
        <w:rPr>
          <w:bCs/>
          <w:iCs/>
          <w:sz w:val="28"/>
          <w:szCs w:val="28"/>
        </w:rPr>
        <w:t xml:space="preserve"> </w:t>
      </w:r>
      <w:r w:rsidRPr="00CC0CC3">
        <w:rPr>
          <w:bCs/>
          <w:iCs/>
          <w:sz w:val="28"/>
          <w:szCs w:val="28"/>
        </w:rPr>
        <w:t>различных по цели и содержательной направленности.</w:t>
      </w:r>
    </w:p>
    <w:p w:rsidR="00A930F3" w:rsidRDefault="00A930F3" w:rsidP="00885E8B">
      <w:pPr>
        <w:jc w:val="both"/>
        <w:rPr>
          <w:sz w:val="27"/>
          <w:szCs w:val="27"/>
        </w:rPr>
      </w:pPr>
      <w:r>
        <w:rPr>
          <w:bCs/>
          <w:iCs/>
          <w:sz w:val="28"/>
          <w:szCs w:val="28"/>
        </w:rPr>
        <w:t xml:space="preserve">      </w:t>
      </w:r>
      <w:r>
        <w:rPr>
          <w:sz w:val="27"/>
          <w:szCs w:val="27"/>
        </w:rPr>
        <w:t xml:space="preserve">При выстраивании программы подготовки учащихся к итоговой аттестации </w:t>
      </w:r>
      <w:r w:rsidR="00F946D3">
        <w:rPr>
          <w:sz w:val="27"/>
          <w:szCs w:val="27"/>
        </w:rPr>
        <w:t xml:space="preserve">по физике </w:t>
      </w:r>
      <w:r>
        <w:rPr>
          <w:sz w:val="27"/>
          <w:szCs w:val="27"/>
        </w:rPr>
        <w:t>следует уделить особое внимание глубокой проработке вопроса реализации всех элементов содержания и требований к уровню подготовки учащихся, выносимых на итоговую аттестацию. Одним из документов, определяющих структуру и содержание КИМ государственного экзамена по физике, выступает кодификатор элементов содержания и требований к уровню подготовки учащихся для проведения основного государственного экзамена по физике. В нем систематизируется перечень требований по двум разделам – элементам содержания, проверяемым на основном государственном экзамене по физике и по перечню требований к уровню подготовки учащихся, освоивших общеобразовательные программы основного общего образования. (4)</w:t>
      </w:r>
    </w:p>
    <w:p w:rsidR="00370136" w:rsidRDefault="00A72A08" w:rsidP="00370136">
      <w:pPr>
        <w:jc w:val="both"/>
        <w:rPr>
          <w:bCs/>
          <w:iCs/>
          <w:sz w:val="28"/>
          <w:szCs w:val="28"/>
        </w:rPr>
      </w:pPr>
      <w:r>
        <w:rPr>
          <w:sz w:val="27"/>
          <w:szCs w:val="27"/>
        </w:rPr>
        <w:t xml:space="preserve">      В программе подготовки учащихся к итоговой аттестации помимо темат</w:t>
      </w:r>
      <w:r w:rsidR="00B61A60">
        <w:rPr>
          <w:sz w:val="27"/>
          <w:szCs w:val="27"/>
        </w:rPr>
        <w:t>и</w:t>
      </w:r>
      <w:r>
        <w:rPr>
          <w:sz w:val="27"/>
          <w:szCs w:val="27"/>
        </w:rPr>
        <w:t xml:space="preserve">ческих  </w:t>
      </w:r>
      <w:r w:rsidR="00B61A60">
        <w:rPr>
          <w:sz w:val="27"/>
          <w:szCs w:val="27"/>
        </w:rPr>
        <w:t xml:space="preserve">разделов </w:t>
      </w:r>
      <w:r>
        <w:rPr>
          <w:sz w:val="27"/>
          <w:szCs w:val="27"/>
        </w:rPr>
        <w:t xml:space="preserve">необходимо </w:t>
      </w:r>
      <w:r w:rsidR="00B61A60">
        <w:rPr>
          <w:sz w:val="27"/>
          <w:szCs w:val="27"/>
        </w:rPr>
        <w:t>включ</w:t>
      </w:r>
      <w:r w:rsidR="008410A9">
        <w:rPr>
          <w:sz w:val="27"/>
          <w:szCs w:val="27"/>
        </w:rPr>
        <w:t>а</w:t>
      </w:r>
      <w:r w:rsidR="00B61A60">
        <w:rPr>
          <w:sz w:val="27"/>
          <w:szCs w:val="27"/>
        </w:rPr>
        <w:t>ть раздел</w:t>
      </w:r>
      <w:r w:rsidR="008410A9">
        <w:rPr>
          <w:sz w:val="27"/>
          <w:szCs w:val="27"/>
        </w:rPr>
        <w:t>ы</w:t>
      </w:r>
      <w:r w:rsidR="00B61A60">
        <w:rPr>
          <w:sz w:val="27"/>
          <w:szCs w:val="27"/>
        </w:rPr>
        <w:t>, в котор</w:t>
      </w:r>
      <w:r w:rsidR="008410A9">
        <w:rPr>
          <w:sz w:val="27"/>
          <w:szCs w:val="27"/>
        </w:rPr>
        <w:t>ых</w:t>
      </w:r>
      <w:r w:rsidR="00B61A60">
        <w:rPr>
          <w:sz w:val="27"/>
          <w:szCs w:val="27"/>
        </w:rPr>
        <w:t xml:space="preserve"> задания будут сгруппированы по виду. Например: задания с развёрнутым ответом, задания на соответствие, графические задания и т. д. Это позволит ещё раз повторить </w:t>
      </w:r>
      <w:r w:rsidR="008410A9">
        <w:rPr>
          <w:sz w:val="27"/>
          <w:szCs w:val="27"/>
        </w:rPr>
        <w:t xml:space="preserve">учебный </w:t>
      </w:r>
      <w:r w:rsidR="00B61A60">
        <w:rPr>
          <w:sz w:val="27"/>
          <w:szCs w:val="27"/>
        </w:rPr>
        <w:t>материал, а также расширит образовательный кругозор ученика</w:t>
      </w:r>
      <w:r w:rsidR="00F946D3">
        <w:rPr>
          <w:sz w:val="27"/>
          <w:szCs w:val="27"/>
        </w:rPr>
        <w:t>, который увидит, что можно решать задачи из различных разделов физики одним и тем же способом.</w:t>
      </w:r>
      <w:r w:rsidR="008410A9">
        <w:rPr>
          <w:sz w:val="27"/>
          <w:szCs w:val="27"/>
        </w:rPr>
        <w:t xml:space="preserve"> К тому же, ученик будет поставлен в ситуацию, в ко</w:t>
      </w:r>
      <w:r w:rsidR="00AD1D96">
        <w:rPr>
          <w:sz w:val="27"/>
          <w:szCs w:val="27"/>
        </w:rPr>
        <w:t xml:space="preserve">торой он не </w:t>
      </w:r>
      <w:proofErr w:type="gramStart"/>
      <w:r w:rsidR="00AD1D96">
        <w:rPr>
          <w:sz w:val="27"/>
          <w:szCs w:val="27"/>
        </w:rPr>
        <w:t>будет знать из какого раздела физики ему понадобятся</w:t>
      </w:r>
      <w:proofErr w:type="gramEnd"/>
      <w:r w:rsidR="00AD1D96">
        <w:rPr>
          <w:sz w:val="27"/>
          <w:szCs w:val="27"/>
        </w:rPr>
        <w:t xml:space="preserve"> знания, и это позволит ему лучше ориентироваться в теоретическом </w:t>
      </w:r>
      <w:r w:rsidR="00A5461F">
        <w:rPr>
          <w:sz w:val="27"/>
          <w:szCs w:val="27"/>
        </w:rPr>
        <w:t>материале</w:t>
      </w:r>
      <w:r w:rsidR="00AD1D96">
        <w:rPr>
          <w:sz w:val="27"/>
          <w:szCs w:val="27"/>
        </w:rPr>
        <w:t>.</w:t>
      </w:r>
      <w:r w:rsidR="00370136">
        <w:rPr>
          <w:bCs/>
          <w:iCs/>
          <w:sz w:val="28"/>
          <w:szCs w:val="28"/>
        </w:rPr>
        <w:t xml:space="preserve">      </w:t>
      </w:r>
    </w:p>
    <w:p w:rsidR="00B61A60" w:rsidRDefault="00370136" w:rsidP="00B61A60">
      <w:pPr>
        <w:jc w:val="both"/>
        <w:rPr>
          <w:sz w:val="27"/>
          <w:szCs w:val="27"/>
        </w:rPr>
      </w:pPr>
      <w:r>
        <w:rPr>
          <w:bCs/>
          <w:iCs/>
          <w:sz w:val="28"/>
          <w:szCs w:val="28"/>
        </w:rPr>
        <w:t xml:space="preserve">      </w:t>
      </w:r>
      <w:r w:rsidRPr="00680C5A">
        <w:rPr>
          <w:bCs/>
          <w:iCs/>
          <w:sz w:val="28"/>
          <w:szCs w:val="28"/>
        </w:rPr>
        <w:t>Таким образом,</w:t>
      </w:r>
      <w:r>
        <w:rPr>
          <w:bCs/>
          <w:iCs/>
          <w:sz w:val="28"/>
          <w:szCs w:val="28"/>
        </w:rPr>
        <w:t xml:space="preserve"> при создании </w:t>
      </w:r>
      <w:r w:rsidRPr="00680C5A">
        <w:rPr>
          <w:bCs/>
          <w:iCs/>
          <w:sz w:val="28"/>
          <w:szCs w:val="28"/>
        </w:rPr>
        <w:t>эффективной системы подготовки учащихся к государственной итоговой аттестации по физике</w:t>
      </w:r>
      <w:r>
        <w:rPr>
          <w:bCs/>
          <w:iCs/>
          <w:sz w:val="28"/>
          <w:szCs w:val="28"/>
        </w:rPr>
        <w:t xml:space="preserve"> необходимо научить ученика мыслить, а для этого у учителя есть много возможностей. </w:t>
      </w:r>
    </w:p>
    <w:p w:rsidR="00F946D3" w:rsidRDefault="00B1755C" w:rsidP="00B1755C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И, наконец, п</w:t>
      </w:r>
      <w:r w:rsidR="00D57AF9" w:rsidRPr="00B1755C">
        <w:rPr>
          <w:bCs/>
          <w:iCs/>
          <w:sz w:val="28"/>
          <w:szCs w:val="28"/>
        </w:rPr>
        <w:t>ривлечь родительское сообщество</w:t>
      </w:r>
      <w:r>
        <w:rPr>
          <w:bCs/>
          <w:iCs/>
          <w:sz w:val="28"/>
          <w:szCs w:val="28"/>
        </w:rPr>
        <w:t xml:space="preserve"> необходимо ещё до реализации системы подготовки </w:t>
      </w:r>
      <w:r w:rsidRPr="0053787C">
        <w:rPr>
          <w:sz w:val="28"/>
          <w:szCs w:val="28"/>
        </w:rPr>
        <w:t>Государственной итоговой аттестации</w:t>
      </w:r>
      <w:r>
        <w:rPr>
          <w:sz w:val="28"/>
          <w:szCs w:val="28"/>
        </w:rPr>
        <w:t xml:space="preserve">. Родители должны чётко понимать, что делается для того чтобы их ребёнок успешно прошёл итоговую аттестацию и что должны </w:t>
      </w:r>
      <w:r w:rsidR="008C5673" w:rsidRPr="008C5673">
        <w:rPr>
          <w:sz w:val="28"/>
          <w:szCs w:val="28"/>
        </w:rPr>
        <w:t>сдела</w:t>
      </w:r>
      <w:r w:rsidR="008C5673" w:rsidRPr="008C5673">
        <w:rPr>
          <w:bCs/>
          <w:iCs/>
          <w:sz w:val="28"/>
          <w:szCs w:val="28"/>
        </w:rPr>
        <w:t xml:space="preserve">ть </w:t>
      </w:r>
      <w:r w:rsidR="008C5673">
        <w:rPr>
          <w:bCs/>
          <w:iCs/>
          <w:sz w:val="28"/>
          <w:szCs w:val="28"/>
        </w:rPr>
        <w:t xml:space="preserve">для этого они. </w:t>
      </w:r>
    </w:p>
    <w:p w:rsidR="00AA3493" w:rsidRPr="00AA3493" w:rsidRDefault="00AA3493" w:rsidP="00AA3493">
      <w:pPr>
        <w:ind w:left="-360"/>
        <w:jc w:val="center"/>
        <w:rPr>
          <w:sz w:val="28"/>
          <w:szCs w:val="28"/>
        </w:rPr>
      </w:pPr>
      <w:r w:rsidRPr="00AA3493">
        <w:rPr>
          <w:b/>
          <w:bCs/>
          <w:i/>
          <w:iCs/>
          <w:sz w:val="28"/>
          <w:szCs w:val="28"/>
        </w:rPr>
        <w:t>Список литературы</w:t>
      </w:r>
    </w:p>
    <w:p w:rsidR="00AA3493" w:rsidRPr="00A72A08" w:rsidRDefault="00AA3493" w:rsidP="00A930F3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72A08">
        <w:rPr>
          <w:sz w:val="28"/>
          <w:szCs w:val="28"/>
        </w:rPr>
        <w:t>Большой психологический словарь</w:t>
      </w:r>
      <w:proofErr w:type="gramStart"/>
      <w:r w:rsidRPr="00A72A08">
        <w:rPr>
          <w:sz w:val="28"/>
          <w:szCs w:val="28"/>
        </w:rPr>
        <w:t xml:space="preserve"> / П</w:t>
      </w:r>
      <w:proofErr w:type="gramEnd"/>
      <w:r w:rsidRPr="00A72A08">
        <w:rPr>
          <w:sz w:val="28"/>
          <w:szCs w:val="28"/>
        </w:rPr>
        <w:t xml:space="preserve">од ред. Б. Г. Мещерякова, В. П. Зинченко. М., 2003. С. 388. </w:t>
      </w:r>
      <w:r w:rsidR="00885E8B" w:rsidRPr="00A72A08">
        <w:rPr>
          <w:sz w:val="28"/>
          <w:szCs w:val="28"/>
        </w:rPr>
        <w:t xml:space="preserve"> </w:t>
      </w:r>
    </w:p>
    <w:p w:rsidR="005307EB" w:rsidRPr="00A72A08" w:rsidRDefault="005307EB" w:rsidP="00A930F3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72A08">
        <w:rPr>
          <w:color w:val="000000"/>
          <w:sz w:val="28"/>
          <w:szCs w:val="28"/>
        </w:rPr>
        <w:t xml:space="preserve">Лозинская, А. М., </w:t>
      </w:r>
      <w:proofErr w:type="spellStart"/>
      <w:r w:rsidRPr="00A72A08">
        <w:rPr>
          <w:color w:val="000000"/>
          <w:sz w:val="28"/>
          <w:szCs w:val="28"/>
        </w:rPr>
        <w:t>Шамало</w:t>
      </w:r>
      <w:proofErr w:type="spellEnd"/>
      <w:r w:rsidRPr="00A72A08">
        <w:rPr>
          <w:color w:val="000000"/>
          <w:sz w:val="28"/>
          <w:szCs w:val="28"/>
        </w:rPr>
        <w:t xml:space="preserve">, Т. Н. Модульно-рейтинговая технология обучения физике: учебно-методическое пособие / А. М. Лозинская, Т. Н. </w:t>
      </w:r>
      <w:proofErr w:type="spellStart"/>
      <w:r w:rsidRPr="00A72A08">
        <w:rPr>
          <w:color w:val="000000"/>
          <w:sz w:val="28"/>
          <w:szCs w:val="28"/>
        </w:rPr>
        <w:t>Шамало</w:t>
      </w:r>
      <w:proofErr w:type="spellEnd"/>
      <w:r w:rsidRPr="00A72A08">
        <w:rPr>
          <w:color w:val="000000"/>
          <w:sz w:val="28"/>
          <w:szCs w:val="28"/>
        </w:rPr>
        <w:t xml:space="preserve">; Уральский государственный педагогический университет. — Екатеринбург, 2014. — 162 </w:t>
      </w:r>
      <w:proofErr w:type="gramStart"/>
      <w:r w:rsidRPr="00A72A08">
        <w:rPr>
          <w:color w:val="000000"/>
          <w:sz w:val="28"/>
          <w:szCs w:val="28"/>
        </w:rPr>
        <w:t>с</w:t>
      </w:r>
      <w:proofErr w:type="gramEnd"/>
      <w:r w:rsidRPr="00A72A08">
        <w:rPr>
          <w:color w:val="000000"/>
          <w:sz w:val="28"/>
          <w:szCs w:val="28"/>
        </w:rPr>
        <w:t xml:space="preserve">. </w:t>
      </w:r>
    </w:p>
    <w:p w:rsidR="00AA3493" w:rsidRPr="00A72A08" w:rsidRDefault="00AA3493" w:rsidP="00A930F3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72A08">
        <w:rPr>
          <w:sz w:val="28"/>
          <w:szCs w:val="28"/>
        </w:rPr>
        <w:t>Шумейко О. Н. Реализация системно-деятельностного подхода в процессе обучения // Самара: ООО "Издательство АСГАРД", 2016. С. 18-25.</w:t>
      </w:r>
    </w:p>
    <w:p w:rsidR="0052307D" w:rsidRPr="00370136" w:rsidRDefault="00A930F3" w:rsidP="006C122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136">
        <w:rPr>
          <w:rFonts w:ascii="Times New Roman" w:hAnsi="Times New Roman" w:cs="Times New Roman"/>
          <w:bCs/>
          <w:sz w:val="28"/>
          <w:szCs w:val="28"/>
        </w:rPr>
        <w:t>Кунаш</w:t>
      </w:r>
      <w:proofErr w:type="spellEnd"/>
      <w:r w:rsidRPr="00370136">
        <w:rPr>
          <w:rFonts w:ascii="Times New Roman" w:hAnsi="Times New Roman" w:cs="Times New Roman"/>
          <w:bCs/>
          <w:sz w:val="28"/>
          <w:szCs w:val="28"/>
        </w:rPr>
        <w:t xml:space="preserve"> М.А</w:t>
      </w:r>
      <w:r w:rsidRPr="00370136">
        <w:rPr>
          <w:rFonts w:ascii="Times New Roman" w:hAnsi="Times New Roman" w:cs="Times New Roman"/>
          <w:sz w:val="28"/>
          <w:szCs w:val="28"/>
        </w:rPr>
        <w:t>. Эффективные модели организации подготовки учащихся к итоговой аттестации по физике. Учебно-методическое пособие. – Мурманск: ГАУДПО МО «ИРО», 2015. – 84 с.</w:t>
      </w:r>
      <w:r w:rsidR="0052307D" w:rsidRPr="00370136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52307D" w:rsidRPr="00370136" w:rsidSect="00F272FC">
      <w:footerReference w:type="even" r:id="rId9"/>
      <w:footerReference w:type="default" r:id="rId10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EE" w:rsidRDefault="001D54EE" w:rsidP="00131E97">
      <w:r>
        <w:separator/>
      </w:r>
    </w:p>
  </w:endnote>
  <w:endnote w:type="continuationSeparator" w:id="0">
    <w:p w:rsidR="001D54EE" w:rsidRDefault="001D54EE" w:rsidP="00131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1B" w:rsidRDefault="00230881" w:rsidP="00712F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351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351B" w:rsidRDefault="009B351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1B" w:rsidRDefault="00230881" w:rsidP="00712F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351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461F">
      <w:rPr>
        <w:rStyle w:val="a4"/>
        <w:noProof/>
      </w:rPr>
      <w:t>1</w:t>
    </w:r>
    <w:r>
      <w:rPr>
        <w:rStyle w:val="a4"/>
      </w:rPr>
      <w:fldChar w:fldCharType="end"/>
    </w:r>
  </w:p>
  <w:p w:rsidR="009B351B" w:rsidRDefault="009B35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EE" w:rsidRDefault="001D54EE" w:rsidP="00131E97">
      <w:r>
        <w:separator/>
      </w:r>
    </w:p>
  </w:footnote>
  <w:footnote w:type="continuationSeparator" w:id="0">
    <w:p w:rsidR="001D54EE" w:rsidRDefault="001D54EE" w:rsidP="00131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1E0"/>
    <w:multiLevelType w:val="hybridMultilevel"/>
    <w:tmpl w:val="790E7508"/>
    <w:lvl w:ilvl="0" w:tplc="77CC34A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45FF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00CC5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9CB6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E8060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A0912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AA137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584BF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6CCA8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A0DC5"/>
    <w:multiLevelType w:val="singleLevel"/>
    <w:tmpl w:val="DAE06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756559"/>
    <w:multiLevelType w:val="hybridMultilevel"/>
    <w:tmpl w:val="690EDA94"/>
    <w:lvl w:ilvl="0" w:tplc="178CA2D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B322633"/>
    <w:multiLevelType w:val="hybridMultilevel"/>
    <w:tmpl w:val="3AF06C2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84A7F36"/>
    <w:multiLevelType w:val="hybridMultilevel"/>
    <w:tmpl w:val="1FB81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565F2A"/>
    <w:multiLevelType w:val="hybridMultilevel"/>
    <w:tmpl w:val="0F1044F4"/>
    <w:lvl w:ilvl="0" w:tplc="77CC34A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0774E"/>
    <w:multiLevelType w:val="hybridMultilevel"/>
    <w:tmpl w:val="79CE776A"/>
    <w:lvl w:ilvl="0" w:tplc="8FD458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C85F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E483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0484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C2DB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E208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447C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9A58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5213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8AE254E"/>
    <w:multiLevelType w:val="hybridMultilevel"/>
    <w:tmpl w:val="A112A29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CF70858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D2D359E"/>
    <w:multiLevelType w:val="hybridMultilevel"/>
    <w:tmpl w:val="DBD8831A"/>
    <w:lvl w:ilvl="0" w:tplc="29F2A8B6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D6B4D"/>
    <w:multiLevelType w:val="hybridMultilevel"/>
    <w:tmpl w:val="9334DA74"/>
    <w:lvl w:ilvl="0" w:tplc="1F60E6B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E1F4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CA91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421E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C7BA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72206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8838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D4AB9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ACAC5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7D6A86"/>
    <w:multiLevelType w:val="hybridMultilevel"/>
    <w:tmpl w:val="C1E037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1FF"/>
    <w:rsid w:val="00050694"/>
    <w:rsid w:val="0005651C"/>
    <w:rsid w:val="00067F7E"/>
    <w:rsid w:val="000B44CA"/>
    <w:rsid w:val="000D275C"/>
    <w:rsid w:val="0012152F"/>
    <w:rsid w:val="00150381"/>
    <w:rsid w:val="00153C17"/>
    <w:rsid w:val="00194BCF"/>
    <w:rsid w:val="001D54EE"/>
    <w:rsid w:val="001D56FA"/>
    <w:rsid w:val="0020431C"/>
    <w:rsid w:val="00230881"/>
    <w:rsid w:val="00370136"/>
    <w:rsid w:val="003A5D96"/>
    <w:rsid w:val="003B4B20"/>
    <w:rsid w:val="003D403A"/>
    <w:rsid w:val="003D7AC0"/>
    <w:rsid w:val="004C1349"/>
    <w:rsid w:val="004D48F6"/>
    <w:rsid w:val="0052307D"/>
    <w:rsid w:val="005307EB"/>
    <w:rsid w:val="005367AE"/>
    <w:rsid w:val="0053787C"/>
    <w:rsid w:val="00577214"/>
    <w:rsid w:val="005A2090"/>
    <w:rsid w:val="005D4BB9"/>
    <w:rsid w:val="00602498"/>
    <w:rsid w:val="00634C6C"/>
    <w:rsid w:val="0066662E"/>
    <w:rsid w:val="00680C5A"/>
    <w:rsid w:val="00690485"/>
    <w:rsid w:val="006C1227"/>
    <w:rsid w:val="006D47B2"/>
    <w:rsid w:val="006F69C6"/>
    <w:rsid w:val="007008BB"/>
    <w:rsid w:val="0070148B"/>
    <w:rsid w:val="00712F23"/>
    <w:rsid w:val="00734044"/>
    <w:rsid w:val="007621FF"/>
    <w:rsid w:val="00762CD6"/>
    <w:rsid w:val="00770051"/>
    <w:rsid w:val="0079799E"/>
    <w:rsid w:val="007E3AFE"/>
    <w:rsid w:val="007E4CA4"/>
    <w:rsid w:val="00803A0C"/>
    <w:rsid w:val="008410A9"/>
    <w:rsid w:val="00872ED6"/>
    <w:rsid w:val="00885C1C"/>
    <w:rsid w:val="00885E8B"/>
    <w:rsid w:val="008C3CCD"/>
    <w:rsid w:val="008C3F67"/>
    <w:rsid w:val="008C5673"/>
    <w:rsid w:val="008E00C6"/>
    <w:rsid w:val="00903792"/>
    <w:rsid w:val="009421B1"/>
    <w:rsid w:val="00952B70"/>
    <w:rsid w:val="009B351B"/>
    <w:rsid w:val="00A23582"/>
    <w:rsid w:val="00A27507"/>
    <w:rsid w:val="00A432FE"/>
    <w:rsid w:val="00A5461F"/>
    <w:rsid w:val="00A64EB5"/>
    <w:rsid w:val="00A72A08"/>
    <w:rsid w:val="00A930F3"/>
    <w:rsid w:val="00AA1A7C"/>
    <w:rsid w:val="00AA3493"/>
    <w:rsid w:val="00AD1D96"/>
    <w:rsid w:val="00AD5528"/>
    <w:rsid w:val="00B1755C"/>
    <w:rsid w:val="00B61A60"/>
    <w:rsid w:val="00B7643D"/>
    <w:rsid w:val="00B86349"/>
    <w:rsid w:val="00B94169"/>
    <w:rsid w:val="00B9558E"/>
    <w:rsid w:val="00BD6711"/>
    <w:rsid w:val="00C07538"/>
    <w:rsid w:val="00C93ED2"/>
    <w:rsid w:val="00C96967"/>
    <w:rsid w:val="00CC0CC3"/>
    <w:rsid w:val="00D57AF9"/>
    <w:rsid w:val="00D8293C"/>
    <w:rsid w:val="00DD07A3"/>
    <w:rsid w:val="00E11B04"/>
    <w:rsid w:val="00E6439C"/>
    <w:rsid w:val="00E701BF"/>
    <w:rsid w:val="00EA0BEE"/>
    <w:rsid w:val="00EC2E7A"/>
    <w:rsid w:val="00F151FF"/>
    <w:rsid w:val="00F272FC"/>
    <w:rsid w:val="00F94181"/>
    <w:rsid w:val="00F946D3"/>
    <w:rsid w:val="00FA4F33"/>
    <w:rsid w:val="00FE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 таблицы2"/>
    <w:basedOn w:val="1"/>
    <w:rsid w:val="00F151FF"/>
    <w:rPr>
      <w:sz w:val="4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rsid w:val="00F151F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footer"/>
    <w:basedOn w:val="a"/>
    <w:rsid w:val="009B35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B351B"/>
  </w:style>
  <w:style w:type="paragraph" w:styleId="a5">
    <w:name w:val="Document Map"/>
    <w:basedOn w:val="a"/>
    <w:semiHidden/>
    <w:rsid w:val="00770051"/>
    <w:pPr>
      <w:shd w:val="clear" w:color="auto" w:fill="000080"/>
    </w:pPr>
    <w:rPr>
      <w:rFonts w:ascii="Tahoma" w:hAnsi="Tahoma" w:cs="Tahoma"/>
    </w:rPr>
  </w:style>
  <w:style w:type="paragraph" w:styleId="a6">
    <w:name w:val="Normal (Web)"/>
    <w:basedOn w:val="a"/>
    <w:rsid w:val="00A2358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rsid w:val="00B86349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03792"/>
    <w:pPr>
      <w:ind w:left="720"/>
      <w:contextualSpacing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B7643D"/>
    <w:rPr>
      <w:color w:val="0000FF" w:themeColor="hyperlink"/>
      <w:u w:val="single"/>
    </w:rPr>
  </w:style>
  <w:style w:type="paragraph" w:customStyle="1" w:styleId="Default">
    <w:name w:val="Default"/>
    <w:rsid w:val="00A930F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5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0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0269">
      <w:bodyDiv w:val="1"/>
      <w:marLeft w:val="1984"/>
      <w:marRight w:val="5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7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ni1909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1F583-7F73-4815-9395-CC4FF790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Когда- то в XX веке век XXI представлялся  далёким и космическим</vt:lpstr>
    </vt:vector>
  </TitlesOfParts>
  <Company>Home</Company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Когда- то в XX веке век XXI представлялся  далёким и космическим</dc:title>
  <dc:creator>Nadya</dc:creator>
  <cp:lastModifiedBy>1</cp:lastModifiedBy>
  <cp:revision>5</cp:revision>
  <dcterms:created xsi:type="dcterms:W3CDTF">2018-06-29T07:38:00Z</dcterms:created>
  <dcterms:modified xsi:type="dcterms:W3CDTF">2018-06-29T11:26:00Z</dcterms:modified>
</cp:coreProperties>
</file>